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C01C4A" w14:textId="322EF874" w:rsidR="00001064" w:rsidRPr="00001064" w:rsidRDefault="00001064" w:rsidP="00001064">
      <w:pPr>
        <w:widowControl w:val="0"/>
        <w:numPr>
          <w:ilvl w:val="0"/>
          <w:numId w:val="1"/>
        </w:numPr>
        <w:spacing w:after="0" w:line="276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По направлению </w:t>
      </w:r>
      <w:r w:rsidRPr="00001064">
        <w:rPr>
          <w:rFonts w:ascii="Times New Roman" w:eastAsia="Times New Roman" w:hAnsi="Times New Roman" w:cs="Times New Roman"/>
          <w:b/>
          <w:i/>
          <w:kern w:val="0"/>
          <w:sz w:val="24"/>
          <w:szCs w:val="24"/>
          <w:lang w:eastAsia="zh-CN"/>
          <w14:ligatures w14:val="none"/>
        </w:rPr>
        <w:t>«Современные игрушки с этнокультурным компонентом»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 Создавая собственные игры, дети учатся принимать решения, проявляют творческие способности и навыки самовыражения, развивают моторику и повышают самооценку. В ноябре 2023 - феврале 2024 - разработали и провели беседы и</w:t>
      </w:r>
      <w:r w:rsidRPr="00001064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zh-CN"/>
          <w14:ligatures w14:val="none"/>
        </w:rPr>
        <w:t xml:space="preserve"> вводные занятия в тему создания игрушек по своему замыслу. В мае-июне 2024 года - 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провели цикл 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мероприятий,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направленный на создание современных игр и игрушек с этнокультурным компонентом. Провели тематическую неделю. Цель тематической недели: привлечь детей к разнообразию видов игровой деятельности, продолжать развивать и воспитывать интерес к играм, углублять знания о национальных играх и игрушках, воспитывать бережное отношение к ним. А также, привлечь родителей к активному обсуждению вопросов создания условий для развития игры в домашних условиях. </w:t>
      </w:r>
    </w:p>
    <w:p w14:paraId="2E0A2D95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В рамках проведения тематической недели были придуманы и частично отрисованы игры. По наблюдениям воспитателей дети очень увлекаются играми по принципу "Мемо", большой процент придуманных игр был именно на основе "Мемо". </w:t>
      </w:r>
    </w:p>
    <w:p w14:paraId="578379C8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Дети придумали: </w:t>
      </w:r>
    </w:p>
    <w:p w14:paraId="69E3C086" w14:textId="345C401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Развивающая игра для детей "На севере" (по принципу "Мемо").  Дети подбирают одинаковые </w:t>
      </w:r>
      <w:proofErr w:type="spellStart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каротинки</w:t>
      </w:r>
      <w:proofErr w:type="spellEnd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Карточки разложены на столе картинками вниз, необходимо собрать как можно больше пар карточек. Используются деревянные квадратики 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к картинкам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на основе рисунков детей. </w:t>
      </w:r>
    </w:p>
    <w:p w14:paraId="615DD0D6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Деревянный </w:t>
      </w:r>
      <w:proofErr w:type="spellStart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сортер</w:t>
      </w:r>
      <w:proofErr w:type="spellEnd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 деревянными квадратиками с рисунками детей. Игра для детей 2-3 лет. Ребенок сортирует квадратики в нужные окошки. </w:t>
      </w:r>
    </w:p>
    <w:p w14:paraId="67217AC1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Развивающая игра для детей "Где же я обитаю" (по принципу "Мемо"). На деревянных карточках изображены представители фауны Севера (животные, рыбы, птицы) и места их обитания, необходимо их соединить. На столе раскладываются карточки картинками вниз, дети по очереди открывают по две карточки надо, чтобы попалось животное и место обитания, если попались карточки не сопоставимые, карточки надо положить обратно. Если попались сопоставимые карточки, то ребенок забирает их себе, выигрывает тот, к то собрал больше пар. </w:t>
      </w:r>
    </w:p>
    <w:p w14:paraId="0A6F363A" w14:textId="22380A3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Развивающая игра "Традиционное хозяйство". На деревянных карточках изображены рисунки на тему традиционного хозяйства подписанные на русском, мансийском и зырянском языках. Игроков или 3 (по две темы) или 6. Детям в руки даются карточки-темы (олень, рыбак, охотник, мастерица, мастер, женщина собирающая ягоды). остальные карточки раскладываются на столе карточки картинками вниз, дети по очереди открывают по одной карточке: если попалась карточка по теме ребенка, он забирает ее себе и кладет рядом с карточкой-основой; если попадается карточка другой темы, ребенок кладет ее обратно также картинкой вниз. Задача собрать и сопоставить карточки карточки-темы, 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запомнить,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где на поле располагаются необходимые карточки. Развивает внимание, расширяет знания о традиционном хозяйстве северных народов. Выигрывает ребенок, который быстрей соберет карточки по своей теме. </w:t>
      </w:r>
    </w:p>
    <w:p w14:paraId="67800910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Карточки:</w:t>
      </w:r>
    </w:p>
    <w:p w14:paraId="35E89B48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Олень - чум - нарты - аркан - оленевод </w:t>
      </w:r>
    </w:p>
    <w:p w14:paraId="3799E549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Рыбак - невод - рыба - лодка - грузила...</w:t>
      </w:r>
    </w:p>
    <w:p w14:paraId="25FDE9FA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Охотник - лыжи - слопец - соболь - ружье</w:t>
      </w:r>
    </w:p>
    <w:p w14:paraId="1905E81A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Мастерица - иголка - </w:t>
      </w:r>
      <w:proofErr w:type="spellStart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тучан</w:t>
      </w:r>
      <w:proofErr w:type="spellEnd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- инструмент для выделки шкуры - наперсток</w:t>
      </w:r>
    </w:p>
    <w:p w14:paraId="12A5DD7A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Мастер - топор - нож - береста - деревянная тарелка</w:t>
      </w:r>
    </w:p>
    <w:p w14:paraId="002E555C" w14:textId="5C93382B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Женщина,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собирающая ягоды - </w:t>
      </w:r>
      <w:proofErr w:type="spellStart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совт</w:t>
      </w:r>
      <w:proofErr w:type="spellEnd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- ягода - пайп - оценка леса</w:t>
      </w:r>
    </w:p>
    <w:p w14:paraId="0C8D5B34" w14:textId="012F7E4C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Игра на меткость "Попади в парную картинку"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. 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Состав игры: Игровое поле, 4 фишки, картинки. Игровое поле: деревянное поле формата А2 разделено на 48 ячеек (8 по вертикали, 6 по диагонали), в каждой ячейке рисунок ребенка и название изображения на 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lastRenderedPageBreak/>
        <w:t xml:space="preserve">трех языках (русском, мансийском и коми). Картинки на игровом поле изображены 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хаотично,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и каждая картинка имеет пару. Цель игры: Игрок первый бросает фишку и попадает на картинку, при втором броске его задача попасть на парную картинку и назвать слово на трех языках. Если игрок попадает, то ход остается у него, если нет, то переходит к другому. Если игрок попадает на парную картинку, то берет себе такую же картинку для подсчета очков. </w:t>
      </w:r>
    </w:p>
    <w:p w14:paraId="25F096E3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Игра по принципу "Одень бумажную куклу". Бумажные куклы с одеждой северных народов манси и зырян (мальчик, девочка, женщина и мужчина). Для самостоятельной игры или игры с группой детей во время самостоятельного времени. </w:t>
      </w:r>
    </w:p>
    <w:p w14:paraId="19D93EC7" w14:textId="328763FF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Игра-бродилка «Прогулка по окрестностям </w:t>
      </w:r>
      <w:proofErr w:type="spellStart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Саранпауля</w:t>
      </w:r>
      <w:proofErr w:type="spellEnd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». Цель игры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: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провести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своего героя-фишку по маршруту. Ход игры: Каждый играющий выбирает фишку героя и ставит ее на старт. Далее по броску кубика играющий передвигается по полю. Если он попал на большой круг -станцию, необходимо выполнить задание:</w:t>
      </w:r>
    </w:p>
    <w:p w14:paraId="3E4A04FD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1. Перечисли реки, протекающие вблизи </w:t>
      </w:r>
      <w:proofErr w:type="spellStart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Саранпауля</w:t>
      </w:r>
      <w:proofErr w:type="spellEnd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.</w:t>
      </w:r>
    </w:p>
    <w:p w14:paraId="38AE31F1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2. Перечисли ягоды, произрастающие в нашем лесу.</w:t>
      </w:r>
    </w:p>
    <w:p w14:paraId="0DBECC69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3. Чем обеспечивает олень человека? Перечисли.</w:t>
      </w:r>
    </w:p>
    <w:p w14:paraId="6BB49429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4. Перечисли рыб, обитающих в наших реках.</w:t>
      </w:r>
    </w:p>
    <w:p w14:paraId="09A4D5B2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5. Назови названия вершин гор Приполярного Урала.</w:t>
      </w:r>
    </w:p>
    <w:p w14:paraId="13A6B741" w14:textId="77777777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За каждый правильный ответ игрок получает одну фишку. На фишках правильные ответы – 5 </w:t>
      </w:r>
      <w:proofErr w:type="spellStart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шт</w:t>
      </w:r>
      <w:proofErr w:type="spellEnd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на каждой станции, плюс 10 фишек пустых (без надписи и рисунков, на случай если ребенок назовет ответ, который правильный, но которых нет на фишках). Выигрывают два играющих, тот, кто первый дошел до финиша и тот, кто больше собрал фишек.</w:t>
      </w:r>
      <w:r w:rsidRPr="00001064">
        <w:rPr>
          <w:rFonts w:ascii="Times New Roman" w:eastAsia="Calibri" w:hAnsi="Times New Roman" w:cs="Times New Roman"/>
          <w:kern w:val="0"/>
          <w:sz w:val="28"/>
          <w:szCs w:val="28"/>
          <w:shd w:val="clear" w:color="auto" w:fill="FFFFFF"/>
          <w14:ligatures w14:val="none"/>
        </w:rPr>
        <w:t xml:space="preserve"> </w:t>
      </w:r>
    </w:p>
    <w:p w14:paraId="7DD0E4D1" w14:textId="4310C25C" w:rsid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Продолжая данную работу, планируем провести Неделю игр в детском саду для детей других групп, выйти с созданными играми в организации села, принять участие </w:t>
      </w:r>
      <w:proofErr w:type="spellStart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воо</w:t>
      </w:r>
      <w:proofErr w:type="spellEnd"/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всероссийской акции «Ночь музеев» в мае 2025года для того, чтобы максимально охватить общественность села Саранпауль, чтобы у каждого желающего была возможность познакомиться и поиграть 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>в игры,</w:t>
      </w:r>
      <w:r w:rsidRPr="00001064"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  <w:t xml:space="preserve"> разработанные детьми по проекту «Детский сад – территория традиций».</w:t>
      </w:r>
    </w:p>
    <w:p w14:paraId="2D80A334" w14:textId="1738030B" w:rsidR="00001064" w:rsidRPr="00001064" w:rsidRDefault="00001064" w:rsidP="00001064">
      <w:pPr>
        <w:widowControl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zh-CN"/>
          <w14:ligatures w14:val="none"/>
        </w:rPr>
      </w:pPr>
      <w:r>
        <w:rPr>
          <w:noProof/>
        </w:rPr>
        <w:drawing>
          <wp:inline distT="0" distB="0" distL="0" distR="0" wp14:anchorId="7BDBACAE" wp14:editId="357C9BDA">
            <wp:extent cx="1019175" cy="1807406"/>
            <wp:effectExtent l="76200" t="76200" r="123825" b="135890"/>
            <wp:docPr id="5" name="Picture 21" descr="F:\Среда возможностей Фонд Тимченко\Договора Фонд Тимченко 1 транш\Приложение 5. Фотографии по проекту\Мультимедийное пространство\OG5SL6p10u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21" descr="F:\Среда возможностей Фонд Тимченко\Договора Фонд Тимченко 1 транш\Приложение 5. Фотографии по проекту\Мультимедийное пространство\OG5SL6p10u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2428" cy="1813175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97E42" wp14:editId="3018B7EF">
            <wp:extent cx="2867025" cy="2020263"/>
            <wp:effectExtent l="0" t="0" r="0" b="0"/>
            <wp:docPr id="103147281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5181" cy="202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99FE0" w14:textId="26E4EFAB" w:rsidR="00C24048" w:rsidRDefault="00001064">
      <w:r>
        <w:rPr>
          <w:noProof/>
        </w:rPr>
        <w:drawing>
          <wp:inline distT="0" distB="0" distL="0" distR="0" wp14:anchorId="7AD0529A" wp14:editId="19C8C925">
            <wp:extent cx="971550" cy="1722946"/>
            <wp:effectExtent l="76200" t="76200" r="133350" b="125095"/>
            <wp:docPr id="4" name="Picture 19" descr="F:\Среда возможностей Фонд Тимченко\Договора Фонд Тимченко 1 транш\Приложение 5. Фотографии по проекту\Мультимедийное пространство\mUbarluArx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19" descr="F:\Среда возможностей Фонд Тимченко\Договора Фонд Тимченко 1 транш\Приложение 5. Фотографии по проекту\Мультимедийное пространство\mUbarluArx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5791" cy="1748201"/>
                    </a:xfrm>
                    <a:prstGeom prst="rect">
                      <a:avLst/>
                    </a:prstGeom>
                    <a:ln w="38100" cap="sq">
                      <a:solidFill>
                        <a:srgbClr val="00B05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 w:rsidRPr="00001064">
        <w:rPr>
          <w:noProof/>
        </w:rPr>
        <w:t xml:space="preserve"> </w:t>
      </w:r>
      <w:r>
        <w:rPr>
          <w:noProof/>
        </w:rPr>
        <w:drawing>
          <wp:inline distT="0" distB="0" distL="0" distR="0" wp14:anchorId="20A5E0E5" wp14:editId="3356EC25">
            <wp:extent cx="1619250" cy="1672632"/>
            <wp:effectExtent l="76200" t="76200" r="133350" b="137160"/>
            <wp:docPr id="1026" name="Picture 2" descr="F:\Среда возможностей Фонд Тимченко\photo171032890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F:\Среда возможностей Фонд Тимченко\photo1710328903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b="21649"/>
                    <a:stretch/>
                  </pic:blipFill>
                  <pic:spPr bwMode="auto">
                    <a:xfrm>
                      <a:off x="0" y="0"/>
                      <a:ext cx="1622978" cy="1676483"/>
                    </a:xfrm>
                    <a:prstGeom prst="rect">
                      <a:avLst/>
                    </a:prstGeom>
                    <a:ln w="38100" cap="sq" cmpd="sng" algn="ctr">
                      <a:solidFill>
                        <a:srgbClr val="00B050"/>
                      </a:solidFill>
                      <a:prstDash val="solid"/>
                      <a:miter lim="800000"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0"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/>
                            </a:custGeom>
                            <ask:type/>
                          </ask:lineSketchStyleProps>
                        </a:ext>
                      </a:extLst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24048" w:rsidSect="00001064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4C793F"/>
    <w:multiLevelType w:val="hybridMultilevel"/>
    <w:tmpl w:val="9FA4E570"/>
    <w:lvl w:ilvl="0" w:tplc="04190001">
      <w:start w:val="1"/>
      <w:numFmt w:val="bullet"/>
      <w:lvlText w:val=""/>
      <w:lvlJc w:val="left"/>
      <w:pPr>
        <w:ind w:left="2119" w:hanging="135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35065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064"/>
    <w:rsid w:val="00001064"/>
    <w:rsid w:val="0044623A"/>
    <w:rsid w:val="006E76D6"/>
    <w:rsid w:val="00C24048"/>
    <w:rsid w:val="00CC5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0987E"/>
  <w15:chartTrackingRefBased/>
  <w15:docId w15:val="{9E528A3E-0D19-4DF0-96F6-3F22AEE5B3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010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10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106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10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106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10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10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10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10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0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010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0106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0106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0106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0106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0106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0106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0106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010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0010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10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0010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010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00106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0106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00106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010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00106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0010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805</Words>
  <Characters>4591</Characters>
  <Application>Microsoft Office Word</Application>
  <DocSecurity>0</DocSecurity>
  <Lines>38</Lines>
  <Paragraphs>10</Paragraphs>
  <ScaleCrop>false</ScaleCrop>
  <Company/>
  <LinksUpToDate>false</LinksUpToDate>
  <CharactersWithSpaces>5386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2025-02-11T12:55:00Z</dcterms:created>
  <dcterms:modified xsi:type="dcterms:W3CDTF">2025-02-11T13:00:00Z</dcterms:modified>
</cp:coreProperties>
</file>